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17" w:rsidRDefault="00B7573A">
      <w:pPr>
        <w:pStyle w:val="20"/>
        <w:shd w:val="clear" w:color="auto" w:fill="auto"/>
        <w:spacing w:after="166" w:line="230" w:lineRule="exact"/>
        <w:ind w:left="420"/>
      </w:pPr>
      <w:r>
        <w:t>ЖИЗНЕОПИСАНИЕ НОВОМУЧЕКНИКА ПРОТОИЕРЕЯ НИКОЛАЯ РОДИМОВА</w:t>
      </w:r>
    </w:p>
    <w:p w:rsidR="005F6E17" w:rsidRDefault="00B7573A">
      <w:pPr>
        <w:pStyle w:val="1"/>
        <w:shd w:val="clear" w:color="auto" w:fill="auto"/>
        <w:spacing w:before="0"/>
        <w:ind w:left="40" w:right="40"/>
      </w:pPr>
      <w:r>
        <w:t xml:space="preserve">детском </w:t>
      </w:r>
      <w:proofErr w:type="gramStart"/>
      <w:r>
        <w:t>доме</w:t>
      </w:r>
      <w:proofErr w:type="gramEnd"/>
      <w:r>
        <w:t xml:space="preserve"> Трудолюбия, законоучителем церковно-приходской школы при этом детском доме. В 1916 году — духовником городского духовенства.</w:t>
      </w:r>
    </w:p>
    <w:p w:rsidR="005F6E17" w:rsidRDefault="00B7573A">
      <w:pPr>
        <w:pStyle w:val="1"/>
        <w:shd w:val="clear" w:color="auto" w:fill="auto"/>
        <w:spacing w:before="0"/>
        <w:ind w:left="40" w:right="40" w:firstLine="700"/>
      </w:pPr>
      <w:r>
        <w:t>Пролетарская революция 1917 года, интервенция, гражданская война не поколебали убеждения и жизненные устои протоиерея Николая Родимова. Он не</w:t>
      </w:r>
      <w:r>
        <w:softHyphen/>
        <w:t>изменно считал трагедией для государства свержение и убийство царя, помазан</w:t>
      </w:r>
      <w:r>
        <w:softHyphen/>
        <w:t>ника Божия. Батюшка разъяснял прихожан</w:t>
      </w:r>
      <w:r>
        <w:t>ам сущность происшедших в России перемен и не скрывал своего убеждения, что советская власть — власть времен</w:t>
      </w:r>
      <w:r>
        <w:softHyphen/>
        <w:t>ная. Не могли остаться незамеченными эти пророческие слова священника: его действия были расценены как антисоветская агитация. Он был арестован. Ме</w:t>
      </w:r>
      <w:r>
        <w:t>сяц провел отец Николай в тюрьме. Но этим исповедничество известного городского протоиерея не закончилось. Архангельская губернская ЧК 21 сентября 1920 года приняла решение о заключении настоятеля Троицко-Кузнечевской церкви в конц</w:t>
      </w:r>
      <w:r>
        <w:softHyphen/>
        <w:t>лагерь принудительных ра</w:t>
      </w:r>
      <w:r>
        <w:t>бот на два года, но условно, учла его 64-летний воз</w:t>
      </w:r>
      <w:r>
        <w:softHyphen/>
        <w:t>раст.</w:t>
      </w:r>
    </w:p>
    <w:p w:rsidR="005F6E17" w:rsidRDefault="00B7573A">
      <w:pPr>
        <w:pStyle w:val="1"/>
        <w:shd w:val="clear" w:color="auto" w:fill="auto"/>
        <w:spacing w:before="0"/>
        <w:ind w:left="40" w:right="40" w:firstLine="700"/>
      </w:pPr>
      <w:r>
        <w:t>Освободившись из тюрьмы, протоиерей Николай свои убеждения не изме</w:t>
      </w:r>
      <w:r>
        <w:softHyphen/>
        <w:t>нил, не мог признать и чуждое Церкви обновленческое движение. Православная вера была для него незыблемым основанием, ею он жил и бе</w:t>
      </w:r>
      <w:r>
        <w:t>сстрашно исповедо</w:t>
      </w:r>
      <w:r>
        <w:softHyphen/>
        <w:t xml:space="preserve">вал. </w:t>
      </w:r>
      <w:proofErr w:type="gramStart"/>
      <w:r>
        <w:t>Среди духовенства прослыл «тихоновцем» (т.е. приверженцем канонической Русской Православной Церкви, Предстоятелем которой был Святейший Патриарх Тихон.</w:t>
      </w:r>
      <w:proofErr w:type="gramEnd"/>
      <w:r>
        <w:t xml:space="preserve"> — </w:t>
      </w:r>
      <w:proofErr w:type="gramStart"/>
      <w:r>
        <w:t>Ред.).</w:t>
      </w:r>
      <w:proofErr w:type="gramEnd"/>
      <w:r>
        <w:t xml:space="preserve"> Не случайно в 1923, 1926 годах, будучи в Архангельске, архиман</w:t>
      </w:r>
      <w:r>
        <w:softHyphen/>
        <w:t>дрит Соло</w:t>
      </w:r>
      <w:r>
        <w:t>вецкого монастыря Вениамин (Кононов) неоднократно совершал бого</w:t>
      </w:r>
      <w:r>
        <w:softHyphen/>
        <w:t>служения в Троицко-Кузнечевской церкви. А в 1929 году, в день Святого Духа, в этой церкви богослужение совершалось даже архиерейским чином: служил архи</w:t>
      </w:r>
      <w:r>
        <w:softHyphen/>
        <w:t>епископ Северного края Антоний (Быстрое)</w:t>
      </w:r>
      <w:r>
        <w:t xml:space="preserve"> вместе со ссыльным духовенством. Ныне архиепископ Антоний (Быстров), архимандрит Вениамин (Кононов) как н</w:t>
      </w:r>
      <w:proofErr w:type="gramStart"/>
      <w:r>
        <w:t>о-</w:t>
      </w:r>
      <w:proofErr w:type="gramEnd"/>
      <w:r>
        <w:t xml:space="preserve"> вомученики причислены к лику святых.</w:t>
      </w:r>
    </w:p>
    <w:p w:rsidR="005F6E17" w:rsidRDefault="00B7573A">
      <w:pPr>
        <w:pStyle w:val="1"/>
        <w:shd w:val="clear" w:color="auto" w:fill="auto"/>
        <w:spacing w:before="0"/>
        <w:ind w:left="40" w:right="40" w:firstLine="700"/>
      </w:pPr>
      <w:r>
        <w:t>Когда первая волна разорения церквей, монастырей прокатилась по горо</w:t>
      </w:r>
      <w:r>
        <w:softHyphen/>
        <w:t xml:space="preserve">дам и весям России, отец Николай Родимов </w:t>
      </w:r>
      <w:r>
        <w:t>понял, что эта беда не минует и их северную глубинку. И все же решение властей о закрытии его приходского храма было неожиданным.</w:t>
      </w:r>
    </w:p>
    <w:p w:rsidR="005F6E17" w:rsidRDefault="00B7573A">
      <w:pPr>
        <w:pStyle w:val="1"/>
        <w:shd w:val="clear" w:color="auto" w:fill="auto"/>
        <w:spacing w:before="0"/>
        <w:ind w:left="40" w:right="40" w:firstLine="700"/>
      </w:pPr>
      <w:r>
        <w:t>Мотивируя его закрытие, власти ссылались на острую нехватку жилья. По постановлению президиума Северного крайисполкома от 23 ф</w:t>
      </w:r>
      <w:r>
        <w:t xml:space="preserve">евраля 1930 года, Троицко-Кузнечевская церковь </w:t>
      </w:r>
      <w:proofErr w:type="gramStart"/>
      <w:r>
        <w:t>г</w:t>
      </w:r>
      <w:proofErr w:type="gramEnd"/>
      <w:r>
        <w:t>. Архангельска переоборудовалась под общежи</w:t>
      </w:r>
      <w:r>
        <w:softHyphen/>
        <w:t>тие и другие общественно-культурные нужды. В составе комиссии, определявшей значимость убранства церкви, церковной утвари, священнослужителей, музейных работников н</w:t>
      </w:r>
      <w:r>
        <w:t xml:space="preserve">е было. А потому согласно акту передано: «...на дрова — разных икон (дерево) 2 воза и резных обломков от иконостаса, ...музею — 39 разных икон без риз, 4 фарфоровых лампады, фонарь и резную икону Николая Чудотворца </w:t>
      </w:r>
      <w:proofErr w:type="gramStart"/>
      <w:r>
        <w:t>с</w:t>
      </w:r>
      <w:proofErr w:type="gramEnd"/>
      <w:r>
        <w:t xml:space="preserve"> </w:t>
      </w:r>
      <w:proofErr w:type="gramStart"/>
      <w:r>
        <w:t>серебряной</w:t>
      </w:r>
      <w:proofErr w:type="gramEnd"/>
      <w:r>
        <w:t xml:space="preserve"> на нем ризе, крестом из мета</w:t>
      </w:r>
      <w:r>
        <w:t>лла...».</w:t>
      </w:r>
    </w:p>
    <w:p w:rsidR="005F6E17" w:rsidRDefault="00B7573A">
      <w:pPr>
        <w:pStyle w:val="1"/>
        <w:shd w:val="clear" w:color="auto" w:fill="auto"/>
        <w:spacing w:before="0"/>
        <w:ind w:left="40" w:right="40" w:firstLine="700"/>
      </w:pPr>
      <w:r>
        <w:t>Стоя у ворот церковной ограды, протоиерей Николай провожал взглядом иконы, увозимые на сожжение — глаза Богородицы и святых, казалось, взывали о помощи. Скрежет железа, грохот в разрушаемом храме преследовали его.</w:t>
      </w:r>
    </w:p>
    <w:p w:rsidR="005F6E17" w:rsidRDefault="00B7573A">
      <w:pPr>
        <w:pStyle w:val="1"/>
        <w:shd w:val="clear" w:color="auto" w:fill="auto"/>
        <w:spacing w:before="0"/>
        <w:ind w:left="40" w:right="40" w:firstLine="700"/>
      </w:pPr>
      <w:r>
        <w:t>Велико было потрясение от святота</w:t>
      </w:r>
      <w:r>
        <w:t>тства, которое не осмыслить, не объяс</w:t>
      </w:r>
      <w:r>
        <w:softHyphen/>
        <w:t>нить.</w:t>
      </w:r>
    </w:p>
    <w:sectPr w:rsidR="005F6E17" w:rsidSect="005F6E17">
      <w:footerReference w:type="default" r:id="rId6"/>
      <w:type w:val="continuous"/>
      <w:pgSz w:w="11905" w:h="16837"/>
      <w:pgMar w:top="1547" w:right="370" w:bottom="2205" w:left="16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73A" w:rsidRDefault="00B7573A" w:rsidP="005F6E17">
      <w:r>
        <w:separator/>
      </w:r>
    </w:p>
  </w:endnote>
  <w:endnote w:type="continuationSeparator" w:id="0">
    <w:p w:rsidR="00B7573A" w:rsidRDefault="00B7573A" w:rsidP="005F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E17" w:rsidRDefault="00B7573A">
    <w:pPr>
      <w:pStyle w:val="a5"/>
      <w:framePr w:w="11165" w:h="168" w:wrap="none" w:vAnchor="text" w:hAnchor="page" w:x="371" w:y="-1877"/>
      <w:shd w:val="clear" w:color="auto" w:fill="auto"/>
      <w:ind w:left="6154"/>
    </w:pPr>
    <w:r>
      <w:rPr>
        <w:rStyle w:val="Arial115pt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73A" w:rsidRDefault="00B7573A"/>
  </w:footnote>
  <w:footnote w:type="continuationSeparator" w:id="0">
    <w:p w:rsidR="00B7573A" w:rsidRDefault="00B757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F6E17"/>
    <w:rsid w:val="005F6E17"/>
    <w:rsid w:val="006C3847"/>
    <w:rsid w:val="00B7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6E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6E1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F6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sid w:val="005F6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115pt">
    <w:name w:val="Колонтитул + Arial;11;5 pt"/>
    <w:basedOn w:val="a4"/>
    <w:rsid w:val="005F6E17"/>
    <w:rPr>
      <w:rFonts w:ascii="Arial" w:eastAsia="Arial" w:hAnsi="Arial" w:cs="Arial"/>
      <w:sz w:val="23"/>
      <w:szCs w:val="23"/>
    </w:rPr>
  </w:style>
  <w:style w:type="character" w:customStyle="1" w:styleId="a6">
    <w:name w:val="Основной текст_"/>
    <w:basedOn w:val="a0"/>
    <w:link w:val="1"/>
    <w:rsid w:val="005F6E17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5F6E17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5">
    <w:name w:val="Колонтитул"/>
    <w:basedOn w:val="a"/>
    <w:link w:val="a4"/>
    <w:rsid w:val="005F6E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6"/>
    <w:rsid w:val="005F6E17"/>
    <w:pPr>
      <w:shd w:val="clear" w:color="auto" w:fill="FFFFFF"/>
      <w:spacing w:before="240" w:line="288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2015-11-28T07:24:00Z</dcterms:created>
  <dcterms:modified xsi:type="dcterms:W3CDTF">2015-11-28T07:27:00Z</dcterms:modified>
</cp:coreProperties>
</file>